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Entonces Madre mía,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dicha soberana,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será cantarte hosanna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dulce rostro al ver.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